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C6460" w14:textId="77777777" w:rsidR="00261330" w:rsidRDefault="00000000" w:rsidP="007032FF">
      <w:pPr>
        <w:pStyle w:val="Titre2"/>
        <w:numPr>
          <w:ilvl w:val="0"/>
          <w:numId w:val="0"/>
        </w:numPr>
        <w:jc w:val="left"/>
        <w:rPr>
          <w:u w:val="single"/>
        </w:rPr>
      </w:pPr>
      <w:bookmarkStart w:id="0" w:name="_Toc380582298"/>
      <w:bookmarkStart w:id="1" w:name="_Toc380670406"/>
      <w:bookmarkStart w:id="2" w:name="_Toc380994498"/>
      <w:bookmarkStart w:id="3" w:name="_Toc381365727"/>
      <w:bookmarkStart w:id="4" w:name="_Toc381686804"/>
      <w:bookmarkStart w:id="5" w:name="_Toc381879280"/>
      <w:bookmarkStart w:id="6" w:name="_Toc381879432"/>
      <w:bookmarkStart w:id="7" w:name="_Toc381879850"/>
      <w:bookmarkStart w:id="8" w:name="_Toc390873324"/>
      <w:r>
        <w:rPr>
          <w:noProof/>
        </w:rPr>
        <w:object w:dxaOrig="1440" w:dyaOrig="1440" w14:anchorId="18F37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45pt;margin-top:-22.65pt;width:59pt;height:79.2pt;z-index:-251658752;mso-wrap-edited:f" wrapcoords="-214 0 -214 21441 21600 21441 21600 0 -214 0" o:allowincell="f">
            <v:imagedata r:id="rId7" o:title=""/>
            <w10:wrap type="tight"/>
          </v:shape>
          <o:OLEObject Type="Embed" ProgID="MS_ClipArt_Gallery" ShapeID="_x0000_s1026" DrawAspect="Content" ObjectID="_1725782597" r:id="rId8"/>
        </w:object>
      </w:r>
      <w:r w:rsidR="000234FA" w:rsidRPr="000234FA">
        <w:t xml:space="preserve">  groupement forestier de québec-montmorency inc.</w:t>
      </w:r>
    </w:p>
    <w:p w14:paraId="1FE97C2A" w14:textId="77777777" w:rsidR="00261330" w:rsidRPr="000234FA" w:rsidRDefault="000234FA" w:rsidP="007032FF">
      <w:pPr>
        <w:pStyle w:val="Titre2"/>
        <w:numPr>
          <w:ilvl w:val="0"/>
          <w:numId w:val="0"/>
        </w:numPr>
        <w:jc w:val="left"/>
        <w:rPr>
          <w:b w:val="0"/>
        </w:rPr>
      </w:pPr>
      <w:r>
        <w:rPr>
          <w:u w:val="single"/>
        </w:rPr>
        <w:t xml:space="preserve">   </w:t>
      </w:r>
    </w:p>
    <w:p w14:paraId="3F5348BE" w14:textId="77777777" w:rsidR="00BB0A90" w:rsidRPr="007032FF" w:rsidRDefault="00BB0A90" w:rsidP="000234FA">
      <w:pPr>
        <w:pStyle w:val="Titre2"/>
        <w:numPr>
          <w:ilvl w:val="0"/>
          <w:numId w:val="0"/>
        </w:numPr>
        <w:jc w:val="center"/>
        <w:rPr>
          <w:u w:val="single"/>
        </w:rPr>
      </w:pPr>
      <w:r w:rsidRPr="007032FF">
        <w:rPr>
          <w:u w:val="single"/>
        </w:rPr>
        <w:t>Politique d’Équité d’Accès aux services</w:t>
      </w:r>
      <w:bookmarkEnd w:id="0"/>
      <w:bookmarkEnd w:id="1"/>
      <w:bookmarkEnd w:id="2"/>
      <w:bookmarkEnd w:id="3"/>
      <w:bookmarkEnd w:id="4"/>
      <w:bookmarkEnd w:id="5"/>
      <w:bookmarkEnd w:id="6"/>
      <w:bookmarkEnd w:id="7"/>
      <w:bookmarkEnd w:id="8"/>
    </w:p>
    <w:p w14:paraId="791A886C" w14:textId="77777777" w:rsidR="00BB0A90" w:rsidRDefault="00BB0A90" w:rsidP="00BB0A90">
      <w:pPr>
        <w:spacing w:before="0"/>
        <w:jc w:val="left"/>
      </w:pPr>
    </w:p>
    <w:p w14:paraId="58CCDE7D" w14:textId="77777777" w:rsidR="00BB0A90" w:rsidRPr="00637EE9" w:rsidRDefault="00BB0A90" w:rsidP="00BB0A90">
      <w:pPr>
        <w:rPr>
          <w:u w:val="single"/>
        </w:rPr>
      </w:pPr>
      <w:r w:rsidRPr="00637EE9">
        <w:rPr>
          <w:b/>
          <w:bCs/>
          <w:sz w:val="28"/>
          <w:szCs w:val="28"/>
          <w:u w:val="single"/>
        </w:rPr>
        <w:t>Politique</w:t>
      </w:r>
      <w:r w:rsidRPr="00325E2E">
        <w:rPr>
          <w:b/>
          <w:bCs/>
          <w:sz w:val="28"/>
          <w:szCs w:val="28"/>
          <w:u w:val="single"/>
        </w:rPr>
        <w:t xml:space="preserve"> </w:t>
      </w:r>
    </w:p>
    <w:p w14:paraId="468037F4" w14:textId="77777777" w:rsidR="00BB0A90" w:rsidRDefault="00BB0A90" w:rsidP="00BB0A90">
      <w:r>
        <w:t xml:space="preserve">La présente politique d’équité d’accès aux services vise à assurer à tous les propriétaires conventionnés, qu’ils détiennent ou non une action (dans le cas d’un groupement forestier constitué comme entreprise à capital-actions), la possibilité de bénéficier des mêmes conditions et d’avoir le même accès aux services et ressources du groupement forestier. </w:t>
      </w:r>
    </w:p>
    <w:p w14:paraId="3FEF5D9D" w14:textId="77777777" w:rsidR="00BB0A90" w:rsidRDefault="00BB0A90" w:rsidP="00BB0A90"/>
    <w:p w14:paraId="5CE71EEF" w14:textId="77777777" w:rsidR="00BB0A90" w:rsidRPr="00637EE9" w:rsidRDefault="00BB0A90" w:rsidP="00BB0A90">
      <w:pPr>
        <w:rPr>
          <w:b/>
          <w:bCs/>
          <w:sz w:val="28"/>
          <w:szCs w:val="28"/>
          <w:u w:val="single"/>
        </w:rPr>
      </w:pPr>
      <w:r w:rsidRPr="00637EE9">
        <w:rPr>
          <w:b/>
          <w:bCs/>
          <w:sz w:val="28"/>
          <w:szCs w:val="28"/>
          <w:u w:val="single"/>
        </w:rPr>
        <w:t>Principes</w:t>
      </w:r>
    </w:p>
    <w:p w14:paraId="299A9AEE" w14:textId="77777777" w:rsidR="00BB0A90" w:rsidRDefault="00BB0A90" w:rsidP="00BB0A90">
      <w:r>
        <w:t xml:space="preserve">La politique repose sur les principes suivants : </w:t>
      </w:r>
    </w:p>
    <w:p w14:paraId="2B3669B7" w14:textId="77777777" w:rsidR="00341F50" w:rsidRDefault="00341F50" w:rsidP="00BB0A90"/>
    <w:p w14:paraId="61824F5F" w14:textId="77777777" w:rsidR="00BB0A90" w:rsidRDefault="00BB0A90" w:rsidP="00BB0A90">
      <w:pPr>
        <w:pStyle w:val="Paragraphedeliste"/>
        <w:numPr>
          <w:ilvl w:val="0"/>
          <w:numId w:val="2"/>
        </w:numPr>
        <w:spacing w:before="0" w:after="200" w:line="276" w:lineRule="auto"/>
        <w:jc w:val="left"/>
      </w:pPr>
      <w:r>
        <w:t xml:space="preserve">Les propriétaires conventionnés : </w:t>
      </w:r>
    </w:p>
    <w:p w14:paraId="5F2BCAB3" w14:textId="77777777" w:rsidR="00BB0A90" w:rsidRDefault="00BB0A90" w:rsidP="00BB0A90">
      <w:pPr>
        <w:pStyle w:val="Paragraphedeliste"/>
        <w:numPr>
          <w:ilvl w:val="1"/>
          <w:numId w:val="2"/>
        </w:numPr>
        <w:spacing w:before="0" w:after="120" w:line="276" w:lineRule="auto"/>
        <w:ind w:left="1434" w:hanging="357"/>
        <w:jc w:val="left"/>
      </w:pPr>
      <w:r>
        <w:t>Partagent les mêmes objectifs d’aménagement forestiers que le groupement forestier</w:t>
      </w:r>
    </w:p>
    <w:p w14:paraId="2E0C110A" w14:textId="77777777" w:rsidR="00BB0A90" w:rsidRDefault="00BB0A90" w:rsidP="00BB0A90">
      <w:pPr>
        <w:pStyle w:val="Paragraphedeliste"/>
        <w:numPr>
          <w:ilvl w:val="1"/>
          <w:numId w:val="2"/>
        </w:numPr>
        <w:spacing w:before="0" w:after="120" w:line="276" w:lineRule="auto"/>
        <w:ind w:left="1434" w:hanging="357"/>
        <w:jc w:val="left"/>
      </w:pPr>
      <w:proofErr w:type="gramStart"/>
      <w:r>
        <w:t>sont</w:t>
      </w:r>
      <w:proofErr w:type="gramEnd"/>
      <w:r>
        <w:t xml:space="preserve"> tous traités sur un pied d’égalité;</w:t>
      </w:r>
    </w:p>
    <w:p w14:paraId="1FF68892" w14:textId="77777777" w:rsidR="00BB0A90" w:rsidRDefault="00BB0A90" w:rsidP="00BB0A90">
      <w:pPr>
        <w:pStyle w:val="Paragraphedeliste"/>
        <w:numPr>
          <w:ilvl w:val="1"/>
          <w:numId w:val="2"/>
        </w:numPr>
        <w:spacing w:before="0" w:after="120" w:line="276" w:lineRule="auto"/>
        <w:ind w:left="1434" w:hanging="357"/>
        <w:jc w:val="left"/>
      </w:pPr>
      <w:proofErr w:type="gramStart"/>
      <w:r>
        <w:t>ont</w:t>
      </w:r>
      <w:proofErr w:type="gramEnd"/>
      <w:r>
        <w:t xml:space="preserve"> les mêmes possibilités d’accès aux ressources et aux services offerts par le groupement forestier;</w:t>
      </w:r>
    </w:p>
    <w:p w14:paraId="4FE21E02" w14:textId="77777777" w:rsidR="00BB0A90" w:rsidRDefault="00BB0A90" w:rsidP="00BB0A90">
      <w:pPr>
        <w:pStyle w:val="Paragraphedeliste"/>
        <w:numPr>
          <w:ilvl w:val="1"/>
          <w:numId w:val="2"/>
        </w:numPr>
        <w:spacing w:before="0" w:after="120" w:line="276" w:lineRule="auto"/>
        <w:ind w:left="1434" w:hanging="357"/>
        <w:jc w:val="left"/>
      </w:pPr>
      <w:proofErr w:type="gramStart"/>
      <w:r>
        <w:t>ont</w:t>
      </w:r>
      <w:proofErr w:type="gramEnd"/>
      <w:r>
        <w:t xml:space="preserve"> les mêmes possibilités d’utiliser les ressources et les services offerts par le groupement forestier et d’en tirer profit. </w:t>
      </w:r>
    </w:p>
    <w:p w14:paraId="30A60BD1" w14:textId="77777777" w:rsidR="00BB3761" w:rsidRDefault="00BB3761" w:rsidP="00BB3761">
      <w:pPr>
        <w:pStyle w:val="Paragraphedeliste"/>
        <w:spacing w:before="0" w:after="120" w:line="276" w:lineRule="auto"/>
        <w:ind w:left="1434"/>
        <w:jc w:val="left"/>
      </w:pPr>
    </w:p>
    <w:p w14:paraId="6D2029A3" w14:textId="77777777" w:rsidR="00BB0A90" w:rsidRDefault="00BB0A90" w:rsidP="00BB0A90">
      <w:pPr>
        <w:pStyle w:val="Paragraphedeliste"/>
        <w:numPr>
          <w:ilvl w:val="0"/>
          <w:numId w:val="2"/>
        </w:numPr>
        <w:spacing w:before="0" w:after="200" w:line="276" w:lineRule="auto"/>
        <w:jc w:val="left"/>
      </w:pPr>
      <w:r>
        <w:t>Les biens et les services du groupement forestier sont offerts à tout propriétaire conventionné de manière juste, respectueuse et équitable, qu’il détienne ou non une action, qu’il fasse exécuter les travaux par les travailleurs du groupement forestier ou qu’il les réalise lui-même.</w:t>
      </w:r>
    </w:p>
    <w:p w14:paraId="09C4A07C" w14:textId="77777777" w:rsidR="00BB0A90" w:rsidRDefault="00BB0A90" w:rsidP="00BB0A90">
      <w:pPr>
        <w:pStyle w:val="Paragraphedeliste"/>
        <w:numPr>
          <w:ilvl w:val="0"/>
          <w:numId w:val="2"/>
        </w:numPr>
        <w:spacing w:before="0" w:after="200" w:line="276" w:lineRule="auto"/>
        <w:jc w:val="left"/>
      </w:pPr>
      <w:r>
        <w:t xml:space="preserve">Le </w:t>
      </w:r>
      <w:r w:rsidR="000234FA">
        <w:t>g</w:t>
      </w:r>
      <w:r>
        <w:t>roupement forestier :</w:t>
      </w:r>
    </w:p>
    <w:p w14:paraId="574D5E42" w14:textId="32DA79A0" w:rsidR="00BB0A90" w:rsidRDefault="00BB0A90" w:rsidP="00BB0A90">
      <w:pPr>
        <w:pStyle w:val="Paragraphedeliste"/>
        <w:numPr>
          <w:ilvl w:val="1"/>
          <w:numId w:val="2"/>
        </w:numPr>
        <w:spacing w:before="0" w:after="120" w:line="276" w:lineRule="auto"/>
        <w:ind w:left="1434" w:hanging="357"/>
        <w:jc w:val="left"/>
      </w:pPr>
      <w:proofErr w:type="gramStart"/>
      <w:r>
        <w:t>accueille</w:t>
      </w:r>
      <w:proofErr w:type="gramEnd"/>
      <w:r>
        <w:t xml:space="preserve"> tout propriétaire de boisé privé qui en fait la demande et dont au moins un des lots est situé sur son territoire</w:t>
      </w:r>
      <w:r w:rsidR="00A34159">
        <w:t xml:space="preserve"> exclusif;</w:t>
      </w:r>
    </w:p>
    <w:p w14:paraId="4E25E012" w14:textId="77777777" w:rsidR="00BB0A90" w:rsidRDefault="00BB0A90" w:rsidP="00BB0A90">
      <w:pPr>
        <w:pStyle w:val="Paragraphedeliste"/>
        <w:numPr>
          <w:ilvl w:val="1"/>
          <w:numId w:val="2"/>
        </w:numPr>
        <w:spacing w:before="0" w:after="120" w:line="276" w:lineRule="auto"/>
        <w:ind w:left="1434" w:hanging="357"/>
        <w:jc w:val="left"/>
      </w:pPr>
      <w:proofErr w:type="gramStart"/>
      <w:r>
        <w:t>permet</w:t>
      </w:r>
      <w:proofErr w:type="gramEnd"/>
      <w:r>
        <w:t xml:space="preserve"> à tout nouveau propriétaire conventionné d’acquérir une action (dans le cas d’un groupement forestier constitué comme entreprise à capital-actions); </w:t>
      </w:r>
    </w:p>
    <w:p w14:paraId="1E11E111" w14:textId="77777777" w:rsidR="00BB0A90" w:rsidRDefault="00BB0A90" w:rsidP="00BB0A90">
      <w:pPr>
        <w:pStyle w:val="Paragraphedeliste"/>
        <w:numPr>
          <w:ilvl w:val="1"/>
          <w:numId w:val="2"/>
        </w:numPr>
        <w:spacing w:before="0" w:after="120" w:line="276" w:lineRule="auto"/>
        <w:ind w:left="1434" w:hanging="357"/>
        <w:jc w:val="left"/>
      </w:pPr>
      <w:proofErr w:type="gramStart"/>
      <w:r>
        <w:lastRenderedPageBreak/>
        <w:t>dessert</w:t>
      </w:r>
      <w:proofErr w:type="gramEnd"/>
      <w:r>
        <w:t xml:space="preserve"> les propriétaires conventionnés selon des règles définies et adoptées par le CA et en assemblée annuelle;</w:t>
      </w:r>
    </w:p>
    <w:p w14:paraId="2EF40A71" w14:textId="77777777" w:rsidR="00BB0A90" w:rsidRDefault="00BB0A90" w:rsidP="00BB0A90">
      <w:pPr>
        <w:pStyle w:val="Paragraphedeliste"/>
        <w:numPr>
          <w:ilvl w:val="1"/>
          <w:numId w:val="2"/>
        </w:numPr>
        <w:spacing w:before="0" w:after="120" w:line="276" w:lineRule="auto"/>
        <w:ind w:left="1434" w:hanging="357"/>
        <w:jc w:val="left"/>
      </w:pPr>
      <w:proofErr w:type="gramStart"/>
      <w:r>
        <w:t>rend</w:t>
      </w:r>
      <w:proofErr w:type="gramEnd"/>
      <w:r>
        <w:t xml:space="preserve"> des comptes sur l’aide consentie aux propriétaires conventionnés selon des indicateurs définis en assemblée annuelle;</w:t>
      </w:r>
    </w:p>
    <w:p w14:paraId="63414C8B" w14:textId="77777777" w:rsidR="00BB0A90" w:rsidRDefault="00BB0A90" w:rsidP="00BB0A90">
      <w:pPr>
        <w:pStyle w:val="Paragraphedeliste"/>
        <w:numPr>
          <w:ilvl w:val="1"/>
          <w:numId w:val="2"/>
        </w:numPr>
        <w:spacing w:before="0" w:after="120" w:line="276" w:lineRule="auto"/>
        <w:ind w:left="1434" w:hanging="357"/>
        <w:jc w:val="left"/>
      </w:pPr>
      <w:proofErr w:type="gramStart"/>
      <w:r>
        <w:t>traite</w:t>
      </w:r>
      <w:proofErr w:type="gramEnd"/>
      <w:r>
        <w:t xml:space="preserve"> les plaintes de ses membres en suivant un mécanisme défini de traitement des plaintes présenté en assemblée annuelle;</w:t>
      </w:r>
    </w:p>
    <w:p w14:paraId="5B2252E0" w14:textId="77777777" w:rsidR="00BB0A90" w:rsidRDefault="00BB0A90" w:rsidP="00BB0A90">
      <w:pPr>
        <w:pStyle w:val="Paragraphedeliste"/>
        <w:numPr>
          <w:ilvl w:val="1"/>
          <w:numId w:val="2"/>
        </w:numPr>
        <w:spacing w:before="0" w:after="120" w:line="276" w:lineRule="auto"/>
        <w:ind w:left="1434" w:hanging="357"/>
        <w:jc w:val="left"/>
      </w:pPr>
      <w:proofErr w:type="gramStart"/>
      <w:r>
        <w:t>établit</w:t>
      </w:r>
      <w:proofErr w:type="gramEnd"/>
      <w:r>
        <w:t xml:space="preserve"> les règles de distribution de ses budgets et les présente en assemblée annuelle. </w:t>
      </w:r>
    </w:p>
    <w:p w14:paraId="4ED2482C" w14:textId="77777777" w:rsidR="00BB0A90" w:rsidRPr="00637EE9" w:rsidRDefault="00BB0A90" w:rsidP="00BB0A90">
      <w:pPr>
        <w:rPr>
          <w:b/>
          <w:bCs/>
          <w:sz w:val="28"/>
          <w:szCs w:val="28"/>
          <w:u w:val="single"/>
        </w:rPr>
      </w:pPr>
      <w:r w:rsidRPr="00637EE9">
        <w:rPr>
          <w:b/>
          <w:bCs/>
          <w:sz w:val="28"/>
          <w:szCs w:val="28"/>
          <w:u w:val="single"/>
        </w:rPr>
        <w:t>Règles de fonctionnement</w:t>
      </w:r>
    </w:p>
    <w:p w14:paraId="74278FEE" w14:textId="77777777" w:rsidR="00BB0A90" w:rsidRDefault="00BB0A90" w:rsidP="00BB0A90">
      <w:r>
        <w:t>Le groupement forestier respecte les principes énoncés ci-dessus en mettant en œuvre les règles suivantes adoptées au préalable lors de l’assemblée annuelle.</w:t>
      </w:r>
    </w:p>
    <w:p w14:paraId="2CC99666" w14:textId="77777777" w:rsidR="00BB0A90" w:rsidRPr="00C85713" w:rsidRDefault="00BB0A90" w:rsidP="00BB0A90">
      <w:pPr>
        <w:rPr>
          <w:bCs/>
        </w:rPr>
      </w:pPr>
    </w:p>
    <w:p w14:paraId="4C9B8120" w14:textId="77777777" w:rsidR="00BB0A90" w:rsidRDefault="00BB0A90" w:rsidP="00BB0A90">
      <w:pPr>
        <w:rPr>
          <w:b/>
          <w:bCs/>
        </w:rPr>
      </w:pPr>
      <w:r>
        <w:rPr>
          <w:b/>
          <w:bCs/>
        </w:rPr>
        <w:t xml:space="preserve">Thème 1 – </w:t>
      </w:r>
      <w:r w:rsidRPr="00D963F0">
        <w:rPr>
          <w:b/>
          <w:bCs/>
        </w:rPr>
        <w:t>Accueil de</w:t>
      </w:r>
      <w:r>
        <w:rPr>
          <w:b/>
          <w:bCs/>
        </w:rPr>
        <w:t>s</w:t>
      </w:r>
      <w:r w:rsidRPr="00D963F0">
        <w:rPr>
          <w:b/>
          <w:bCs/>
        </w:rPr>
        <w:t xml:space="preserve"> nouveaux membres</w:t>
      </w:r>
    </w:p>
    <w:p w14:paraId="04B579B4" w14:textId="6795F454" w:rsidR="00BB0A90" w:rsidRDefault="00BB0A90" w:rsidP="00BB0A90">
      <w:pPr>
        <w:pStyle w:val="Paragraphedeliste"/>
        <w:numPr>
          <w:ilvl w:val="0"/>
          <w:numId w:val="2"/>
        </w:numPr>
        <w:spacing w:before="0" w:after="200" w:line="276" w:lineRule="auto"/>
        <w:jc w:val="left"/>
        <w:rPr>
          <w:szCs w:val="22"/>
        </w:rPr>
      </w:pPr>
      <w:r w:rsidRPr="00D30B5B">
        <w:rPr>
          <w:szCs w:val="22"/>
        </w:rPr>
        <w:t xml:space="preserve">Le cout d’acquisition d’une action au moment de devenir membre est établi à </w:t>
      </w:r>
      <w:r w:rsidR="00A34159">
        <w:rPr>
          <w:szCs w:val="22"/>
        </w:rPr>
        <w:t>125</w:t>
      </w:r>
      <w:r w:rsidR="003D3EA3">
        <w:rPr>
          <w:szCs w:val="22"/>
        </w:rPr>
        <w:t>.00</w:t>
      </w:r>
      <w:r w:rsidRPr="00D30B5B">
        <w:rPr>
          <w:szCs w:val="22"/>
        </w:rPr>
        <w:t xml:space="preserve"> $.</w:t>
      </w:r>
    </w:p>
    <w:p w14:paraId="410A9009" w14:textId="77777777" w:rsidR="00BB3761" w:rsidRPr="00D30B5B" w:rsidRDefault="00BB3761" w:rsidP="00BB3761">
      <w:pPr>
        <w:pStyle w:val="Paragraphedeliste"/>
        <w:numPr>
          <w:ilvl w:val="0"/>
          <w:numId w:val="2"/>
        </w:numPr>
        <w:spacing w:before="0" w:after="200" w:line="276" w:lineRule="auto"/>
        <w:jc w:val="left"/>
        <w:rPr>
          <w:szCs w:val="22"/>
        </w:rPr>
      </w:pPr>
      <w:r w:rsidRPr="00D30B5B">
        <w:rPr>
          <w:szCs w:val="22"/>
        </w:rPr>
        <w:t xml:space="preserve">Le groupement forestier conserve une confirmation écrite indiquant que le nouveau membre a reçu une copie de la politique d’équité d’accès aux services, qu’elle lui a été présentée et qu’il en a pris connaissance. </w:t>
      </w:r>
    </w:p>
    <w:p w14:paraId="4D447219" w14:textId="77777777" w:rsidR="00BB3761" w:rsidRPr="00341F50" w:rsidRDefault="00BB3761" w:rsidP="00341F50">
      <w:pPr>
        <w:rPr>
          <w:bCs/>
        </w:rPr>
      </w:pPr>
    </w:p>
    <w:p w14:paraId="55DA1833" w14:textId="77777777" w:rsidR="00BB0A90" w:rsidRPr="00F94A2B" w:rsidRDefault="00BB0A90" w:rsidP="00BB0A90">
      <w:pPr>
        <w:rPr>
          <w:b/>
          <w:bCs/>
        </w:rPr>
      </w:pPr>
      <w:r w:rsidRPr="00A113B9">
        <w:rPr>
          <w:b/>
          <w:bCs/>
        </w:rPr>
        <w:t>Thème 2 –</w:t>
      </w:r>
      <w:r>
        <w:t xml:space="preserve"> </w:t>
      </w:r>
      <w:r>
        <w:rPr>
          <w:b/>
          <w:bCs/>
        </w:rPr>
        <w:t>R</w:t>
      </w:r>
      <w:r w:rsidRPr="00F94A2B">
        <w:rPr>
          <w:b/>
          <w:bCs/>
        </w:rPr>
        <w:t xml:space="preserve">ègles </w:t>
      </w:r>
      <w:r>
        <w:rPr>
          <w:b/>
          <w:bCs/>
        </w:rPr>
        <w:t xml:space="preserve">d’attribution des services </w:t>
      </w:r>
    </w:p>
    <w:p w14:paraId="2ADF44AE" w14:textId="77777777" w:rsidR="00BB0A90" w:rsidRDefault="00BB0A90" w:rsidP="00BB0A90">
      <w:pPr>
        <w:pStyle w:val="Paragraphedeliste"/>
        <w:numPr>
          <w:ilvl w:val="0"/>
          <w:numId w:val="2"/>
        </w:numPr>
        <w:rPr>
          <w:szCs w:val="22"/>
        </w:rPr>
      </w:pPr>
      <w:r w:rsidRPr="00D30B5B">
        <w:rPr>
          <w:szCs w:val="22"/>
        </w:rPr>
        <w:t xml:space="preserve">Le groupement forestier assure l’équité d’accès aux services en répondant aux demandes des propriétaires conventionnés en fonction des critères suivants : </w:t>
      </w:r>
    </w:p>
    <w:p w14:paraId="76E4A3CB" w14:textId="77777777" w:rsidR="00BB0A90" w:rsidRPr="00D30B5B" w:rsidRDefault="00BB0A90" w:rsidP="00BB0A90">
      <w:pPr>
        <w:pStyle w:val="Paragraphedeliste"/>
        <w:numPr>
          <w:ilvl w:val="1"/>
          <w:numId w:val="2"/>
        </w:numPr>
        <w:spacing w:before="0" w:after="120" w:line="276" w:lineRule="auto"/>
        <w:ind w:left="1434" w:hanging="357"/>
        <w:jc w:val="left"/>
        <w:rPr>
          <w:szCs w:val="22"/>
        </w:rPr>
      </w:pPr>
      <w:proofErr w:type="gramStart"/>
      <w:r w:rsidRPr="00D30B5B">
        <w:rPr>
          <w:szCs w:val="22"/>
        </w:rPr>
        <w:t>selon</w:t>
      </w:r>
      <w:proofErr w:type="gramEnd"/>
      <w:r w:rsidRPr="00D30B5B">
        <w:rPr>
          <w:szCs w:val="22"/>
        </w:rPr>
        <w:t xml:space="preserve"> les travaux prioritaires </w:t>
      </w:r>
      <w:r>
        <w:rPr>
          <w:szCs w:val="22"/>
        </w:rPr>
        <w:t xml:space="preserve">et la chaîne de travaux </w:t>
      </w:r>
      <w:r w:rsidRPr="00D30B5B">
        <w:rPr>
          <w:szCs w:val="22"/>
        </w:rPr>
        <w:t>apparaissant dans les plans d’aménagement des propriétaires conventionnés;</w:t>
      </w:r>
    </w:p>
    <w:p w14:paraId="3C6C922A" w14:textId="4F4C1896" w:rsidR="00BB0A90" w:rsidRDefault="00BB0A90" w:rsidP="00BB0A90">
      <w:pPr>
        <w:pStyle w:val="Paragraphedeliste"/>
        <w:numPr>
          <w:ilvl w:val="1"/>
          <w:numId w:val="2"/>
        </w:numPr>
        <w:spacing w:before="0" w:after="120" w:line="276" w:lineRule="auto"/>
        <w:ind w:left="1434" w:hanging="357"/>
        <w:jc w:val="left"/>
        <w:rPr>
          <w:szCs w:val="22"/>
        </w:rPr>
      </w:pPr>
      <w:proofErr w:type="gramStart"/>
      <w:r>
        <w:rPr>
          <w:szCs w:val="22"/>
        </w:rPr>
        <w:t>selon</w:t>
      </w:r>
      <w:proofErr w:type="gramEnd"/>
      <w:r>
        <w:rPr>
          <w:szCs w:val="22"/>
        </w:rPr>
        <w:t xml:space="preserve"> les priorités causées </w:t>
      </w:r>
      <w:r w:rsidR="007C641C">
        <w:rPr>
          <w:szCs w:val="22"/>
        </w:rPr>
        <w:t>par les catastrophes naturelles.</w:t>
      </w:r>
    </w:p>
    <w:p w14:paraId="3558158C" w14:textId="41BD3A77" w:rsidR="008F0A93" w:rsidRDefault="008F0A93" w:rsidP="00BB0A90">
      <w:pPr>
        <w:pStyle w:val="Paragraphedeliste"/>
        <w:numPr>
          <w:ilvl w:val="1"/>
          <w:numId w:val="2"/>
        </w:numPr>
        <w:spacing w:before="0" w:after="120" w:line="276" w:lineRule="auto"/>
        <w:ind w:left="1434" w:hanging="357"/>
        <w:jc w:val="left"/>
        <w:rPr>
          <w:szCs w:val="22"/>
        </w:rPr>
      </w:pPr>
      <w:r>
        <w:rPr>
          <w:szCs w:val="22"/>
        </w:rPr>
        <w:t>Selon l’ordre d’entrée des demandes.</w:t>
      </w:r>
    </w:p>
    <w:p w14:paraId="1378C904" w14:textId="110AE1D1" w:rsidR="008F0A93" w:rsidRDefault="008F0A93" w:rsidP="00BB0A90">
      <w:pPr>
        <w:pStyle w:val="Paragraphedeliste"/>
        <w:numPr>
          <w:ilvl w:val="1"/>
          <w:numId w:val="2"/>
        </w:numPr>
        <w:spacing w:before="0" w:after="120" w:line="276" w:lineRule="auto"/>
        <w:ind w:left="1434" w:hanging="357"/>
        <w:jc w:val="left"/>
        <w:rPr>
          <w:szCs w:val="22"/>
        </w:rPr>
      </w:pPr>
      <w:r>
        <w:rPr>
          <w:szCs w:val="22"/>
        </w:rPr>
        <w:t>Selon la disponibilité des ressources (main-d’œuvre et machinerie)</w:t>
      </w:r>
    </w:p>
    <w:p w14:paraId="2C3032FF" w14:textId="77777777" w:rsidR="007C641C" w:rsidRPr="00341F50" w:rsidRDefault="007C641C" w:rsidP="00341F50">
      <w:pPr>
        <w:rPr>
          <w:bCs/>
        </w:rPr>
      </w:pPr>
    </w:p>
    <w:p w14:paraId="50211D07" w14:textId="77777777" w:rsidR="00341F50" w:rsidRDefault="00BB0A90" w:rsidP="00BB0A90">
      <w:pPr>
        <w:rPr>
          <w:b/>
          <w:bCs/>
        </w:rPr>
      </w:pPr>
      <w:r>
        <w:rPr>
          <w:b/>
          <w:bCs/>
        </w:rPr>
        <w:t xml:space="preserve">Thème 3 – </w:t>
      </w:r>
      <w:r w:rsidRPr="00680824">
        <w:rPr>
          <w:b/>
          <w:bCs/>
        </w:rPr>
        <w:t>Traitement des plaintes</w:t>
      </w:r>
    </w:p>
    <w:p w14:paraId="21637ED2" w14:textId="77777777" w:rsidR="00BB0A90" w:rsidRPr="007C641C" w:rsidRDefault="00BB0A90" w:rsidP="00BB0A90">
      <w:pPr>
        <w:pStyle w:val="Paragraphedeliste"/>
        <w:numPr>
          <w:ilvl w:val="0"/>
          <w:numId w:val="2"/>
        </w:numPr>
        <w:rPr>
          <w:sz w:val="22"/>
          <w:szCs w:val="22"/>
        </w:rPr>
      </w:pPr>
      <w:r>
        <w:t>Le groupement forestier traite les plaintes formulées par ses membres de la façon suivante :</w:t>
      </w:r>
    </w:p>
    <w:p w14:paraId="0104F9A3" w14:textId="77777777" w:rsidR="00BB0A90" w:rsidRPr="00D30B5B" w:rsidRDefault="00BB0A90" w:rsidP="00BB0A90">
      <w:pPr>
        <w:pStyle w:val="Paragraphedeliste"/>
        <w:numPr>
          <w:ilvl w:val="1"/>
          <w:numId w:val="2"/>
        </w:numPr>
        <w:spacing w:before="0" w:after="120" w:line="276" w:lineRule="auto"/>
        <w:ind w:left="1434" w:hanging="357"/>
        <w:jc w:val="left"/>
        <w:rPr>
          <w:szCs w:val="22"/>
        </w:rPr>
      </w:pPr>
      <w:r w:rsidRPr="00D30B5B">
        <w:rPr>
          <w:szCs w:val="22"/>
        </w:rPr>
        <w:t>Un processus de traitement des plaintes est mis en place.</w:t>
      </w:r>
    </w:p>
    <w:p w14:paraId="36E9904C" w14:textId="77777777" w:rsidR="00BB0A90" w:rsidRPr="00D30B5B" w:rsidRDefault="00BB0A90" w:rsidP="00BB0A90">
      <w:pPr>
        <w:pStyle w:val="Paragraphedeliste"/>
        <w:numPr>
          <w:ilvl w:val="1"/>
          <w:numId w:val="2"/>
        </w:numPr>
        <w:spacing w:before="0" w:after="120" w:line="276" w:lineRule="auto"/>
        <w:ind w:left="1434" w:hanging="357"/>
        <w:jc w:val="left"/>
        <w:rPr>
          <w:szCs w:val="22"/>
        </w:rPr>
      </w:pPr>
      <w:r w:rsidRPr="00D30B5B">
        <w:rPr>
          <w:szCs w:val="22"/>
        </w:rPr>
        <w:t>Un bilan des plaintes traitées et non traitées est présenté [lors de l’assemblée annuelle / dans le rapport annuel].</w:t>
      </w:r>
    </w:p>
    <w:p w14:paraId="39518249" w14:textId="3361282D" w:rsidR="00BB0A90" w:rsidRDefault="00BB0A90" w:rsidP="00BB0A90">
      <w:pPr>
        <w:pStyle w:val="Paragraphedeliste"/>
        <w:numPr>
          <w:ilvl w:val="1"/>
          <w:numId w:val="2"/>
        </w:numPr>
        <w:spacing w:before="0" w:after="120" w:line="276" w:lineRule="auto"/>
        <w:ind w:left="1434" w:hanging="357"/>
        <w:jc w:val="left"/>
        <w:rPr>
          <w:szCs w:val="22"/>
        </w:rPr>
      </w:pPr>
      <w:r w:rsidRPr="00D30B5B">
        <w:rPr>
          <w:szCs w:val="22"/>
        </w:rPr>
        <w:lastRenderedPageBreak/>
        <w:t xml:space="preserve">Un rapport sur tous les cas d’éthique </w:t>
      </w:r>
      <w:r>
        <w:rPr>
          <w:szCs w:val="22"/>
        </w:rPr>
        <w:t xml:space="preserve">concernant les administrateurs et les personnes apparentées, les travailleurs et les transactions concernant les lots appartenant au groupement forestier seront </w:t>
      </w:r>
      <w:r w:rsidRPr="00D30B5B">
        <w:rPr>
          <w:szCs w:val="22"/>
        </w:rPr>
        <w:t>traités dans l’année e</w:t>
      </w:r>
      <w:r>
        <w:rPr>
          <w:szCs w:val="22"/>
        </w:rPr>
        <w:t>t</w:t>
      </w:r>
      <w:r w:rsidRPr="00D30B5B">
        <w:rPr>
          <w:szCs w:val="22"/>
        </w:rPr>
        <w:t xml:space="preserve"> présenté [lors de l’assemblée annuelle </w:t>
      </w:r>
      <w:r w:rsidR="00572BB9">
        <w:rPr>
          <w:szCs w:val="22"/>
        </w:rPr>
        <w:t>et</w:t>
      </w:r>
      <w:r w:rsidRPr="00D30B5B">
        <w:rPr>
          <w:szCs w:val="22"/>
        </w:rPr>
        <w:t xml:space="preserve"> dans le rapport annuel].</w:t>
      </w:r>
    </w:p>
    <w:p w14:paraId="07000530" w14:textId="77777777" w:rsidR="00BB3761" w:rsidRPr="00341F50" w:rsidRDefault="00BB3761" w:rsidP="00341F50">
      <w:pPr>
        <w:rPr>
          <w:bCs/>
        </w:rPr>
      </w:pPr>
    </w:p>
    <w:p w14:paraId="26D3ADAC" w14:textId="77777777" w:rsidR="00BB0A90" w:rsidRDefault="00BB0A90" w:rsidP="00BB0A90">
      <w:pPr>
        <w:rPr>
          <w:b/>
          <w:bCs/>
        </w:rPr>
      </w:pPr>
      <w:r>
        <w:rPr>
          <w:b/>
          <w:bCs/>
        </w:rPr>
        <w:t xml:space="preserve">Thème 4 – </w:t>
      </w:r>
      <w:r w:rsidRPr="00680824">
        <w:rPr>
          <w:b/>
          <w:bCs/>
        </w:rPr>
        <w:t>Reddition de comptes</w:t>
      </w:r>
    </w:p>
    <w:p w14:paraId="21BA71E8" w14:textId="77777777" w:rsidR="00BB0A90" w:rsidRDefault="00BB0A90" w:rsidP="00341F50">
      <w:pPr>
        <w:pStyle w:val="Paragraphedeliste"/>
        <w:numPr>
          <w:ilvl w:val="0"/>
          <w:numId w:val="2"/>
        </w:numPr>
      </w:pPr>
      <w:r w:rsidRPr="00341F50">
        <w:t xml:space="preserve">Le groupement forestier rend des comptes à ses membres lors de son assemblée annuelle sur les éléments suivants : </w:t>
      </w:r>
    </w:p>
    <w:p w14:paraId="08B0A3A2" w14:textId="7314C34C" w:rsidR="00BB0A90" w:rsidRPr="00D30B5B" w:rsidRDefault="00BB0A90" w:rsidP="00BB0A90">
      <w:pPr>
        <w:pStyle w:val="Paragraphedeliste"/>
        <w:numPr>
          <w:ilvl w:val="1"/>
          <w:numId w:val="2"/>
        </w:numPr>
        <w:spacing w:before="0" w:after="120" w:line="276" w:lineRule="auto"/>
        <w:ind w:left="1434" w:hanging="357"/>
        <w:jc w:val="left"/>
        <w:rPr>
          <w:szCs w:val="22"/>
        </w:rPr>
      </w:pPr>
      <w:r>
        <w:rPr>
          <w:szCs w:val="22"/>
        </w:rPr>
        <w:t xml:space="preserve">Le </w:t>
      </w:r>
      <w:r w:rsidRPr="00D30B5B">
        <w:rPr>
          <w:szCs w:val="22"/>
        </w:rPr>
        <w:t>nombre de propriétaires conventionnés desservis durant l’année de référence</w:t>
      </w:r>
      <w:r>
        <w:rPr>
          <w:szCs w:val="22"/>
        </w:rPr>
        <w:t xml:space="preserve"> avec les budgets associés</w:t>
      </w:r>
      <w:r w:rsidRPr="00D30B5B">
        <w:rPr>
          <w:szCs w:val="22"/>
        </w:rPr>
        <w:t xml:space="preserve">, avec la moyenne des sommes investies par </w:t>
      </w:r>
      <w:r>
        <w:rPr>
          <w:szCs w:val="22"/>
        </w:rPr>
        <w:t>propriétaire;</w:t>
      </w:r>
    </w:p>
    <w:p w14:paraId="7B8222DD" w14:textId="77777777" w:rsidR="00BB0A90" w:rsidRPr="00D30B5B" w:rsidRDefault="00BB0A90" w:rsidP="00BB0A90">
      <w:pPr>
        <w:pStyle w:val="Paragraphedeliste"/>
        <w:numPr>
          <w:ilvl w:val="1"/>
          <w:numId w:val="2"/>
        </w:numPr>
        <w:spacing w:before="0" w:after="120" w:line="276" w:lineRule="auto"/>
        <w:ind w:left="1434" w:hanging="357"/>
        <w:jc w:val="left"/>
        <w:rPr>
          <w:szCs w:val="22"/>
        </w:rPr>
      </w:pPr>
      <w:proofErr w:type="gramStart"/>
      <w:r w:rsidRPr="00D30B5B">
        <w:rPr>
          <w:szCs w:val="22"/>
        </w:rPr>
        <w:t>le</w:t>
      </w:r>
      <w:proofErr w:type="gramEnd"/>
      <w:r w:rsidRPr="00D30B5B">
        <w:rPr>
          <w:szCs w:val="22"/>
        </w:rPr>
        <w:t xml:space="preserve"> montant </w:t>
      </w:r>
      <w:r>
        <w:rPr>
          <w:szCs w:val="22"/>
        </w:rPr>
        <w:t>total</w:t>
      </w:r>
      <w:r w:rsidRPr="00D30B5B">
        <w:rPr>
          <w:szCs w:val="22"/>
        </w:rPr>
        <w:t xml:space="preserve"> d’aide investi chez </w:t>
      </w:r>
      <w:r>
        <w:rPr>
          <w:szCs w:val="22"/>
        </w:rPr>
        <w:t>chacun des</w:t>
      </w:r>
      <w:r w:rsidRPr="00D30B5B">
        <w:rPr>
          <w:szCs w:val="22"/>
        </w:rPr>
        <w:t xml:space="preserve"> administrateurs </w:t>
      </w:r>
      <w:r>
        <w:rPr>
          <w:szCs w:val="22"/>
        </w:rPr>
        <w:t xml:space="preserve">et les personnes apparentées </w:t>
      </w:r>
      <w:r w:rsidRPr="00D30B5B">
        <w:rPr>
          <w:szCs w:val="22"/>
        </w:rPr>
        <w:t xml:space="preserve">et </w:t>
      </w:r>
      <w:r>
        <w:rPr>
          <w:szCs w:val="22"/>
        </w:rPr>
        <w:t>du</w:t>
      </w:r>
      <w:r w:rsidRPr="00D30B5B">
        <w:rPr>
          <w:szCs w:val="22"/>
        </w:rPr>
        <w:t xml:space="preserve"> personnel du groupement forestier </w:t>
      </w:r>
      <w:r>
        <w:rPr>
          <w:szCs w:val="22"/>
        </w:rPr>
        <w:t>de façon non-nominale.</w:t>
      </w:r>
    </w:p>
    <w:p w14:paraId="4A806E26" w14:textId="77777777" w:rsidR="00BB0A90" w:rsidRDefault="00BB0A90" w:rsidP="00BB0A90">
      <w:pPr>
        <w:rPr>
          <w:b/>
          <w:bCs/>
        </w:rPr>
      </w:pPr>
    </w:p>
    <w:p w14:paraId="3C0E7701" w14:textId="77777777" w:rsidR="00BB0A90" w:rsidRPr="00CB1253" w:rsidRDefault="00BB0A90" w:rsidP="00BB0A90">
      <w:pPr>
        <w:rPr>
          <w:b/>
          <w:bCs/>
        </w:rPr>
      </w:pPr>
      <w:r w:rsidRPr="00CB1253">
        <w:rPr>
          <w:b/>
          <w:bCs/>
        </w:rPr>
        <w:t>Confirmation d</w:t>
      </w:r>
      <w:r>
        <w:rPr>
          <w:b/>
          <w:bCs/>
        </w:rPr>
        <w:t>’</w:t>
      </w:r>
      <w:r w:rsidRPr="00CB1253">
        <w:rPr>
          <w:b/>
          <w:bCs/>
        </w:rPr>
        <w:t xml:space="preserve">adoption </w:t>
      </w:r>
      <w:r>
        <w:rPr>
          <w:b/>
          <w:bCs/>
        </w:rPr>
        <w:t xml:space="preserve">de la </w:t>
      </w:r>
      <w:r w:rsidRPr="00B008E7">
        <w:rPr>
          <w:b/>
          <w:bCs/>
        </w:rPr>
        <w:t xml:space="preserve">politique d’équité d’accès aux services </w:t>
      </w:r>
      <w:r>
        <w:rPr>
          <w:b/>
          <w:bCs/>
        </w:rPr>
        <w:t xml:space="preserve">du groupement forestier </w:t>
      </w:r>
      <w:r w:rsidRPr="00CB1253">
        <w:rPr>
          <w:b/>
          <w:bCs/>
        </w:rPr>
        <w:t xml:space="preserve">en </w:t>
      </w:r>
      <w:r>
        <w:rPr>
          <w:b/>
          <w:bCs/>
        </w:rPr>
        <w:t>a</w:t>
      </w:r>
      <w:r w:rsidRPr="00CB1253">
        <w:rPr>
          <w:b/>
          <w:bCs/>
        </w:rPr>
        <w:t xml:space="preserve">ssemblée </w:t>
      </w:r>
      <w:r>
        <w:rPr>
          <w:b/>
          <w:bCs/>
        </w:rPr>
        <w:t>annuel</w:t>
      </w:r>
      <w:r w:rsidRPr="00CB1253">
        <w:rPr>
          <w:b/>
          <w:bCs/>
        </w:rPr>
        <w:t xml:space="preserve">le et de </w:t>
      </w:r>
      <w:r>
        <w:rPr>
          <w:b/>
          <w:bCs/>
        </w:rPr>
        <w:t xml:space="preserve">sa </w:t>
      </w:r>
      <w:r w:rsidRPr="00CB1253">
        <w:rPr>
          <w:b/>
          <w:bCs/>
        </w:rPr>
        <w:t>réception par le membre</w:t>
      </w:r>
      <w:r>
        <w:rPr>
          <w:b/>
          <w:bCs/>
        </w:rPr>
        <w:t xml:space="preserve"> </w:t>
      </w:r>
    </w:p>
    <w:p w14:paraId="11F83AFB" w14:textId="6ADB8A4E" w:rsidR="00BB0A90" w:rsidRPr="00D741A7" w:rsidRDefault="00BB0A90" w:rsidP="00BB0A90">
      <w:pPr>
        <w:rPr>
          <w:i/>
          <w:iCs/>
        </w:rPr>
      </w:pPr>
      <w:r w:rsidRPr="00D741A7">
        <w:rPr>
          <w:i/>
          <w:iCs/>
        </w:rPr>
        <w:t xml:space="preserve">La présente politique d’équité d’accès aux services a été adoptée </w:t>
      </w:r>
      <w:r>
        <w:rPr>
          <w:i/>
          <w:iCs/>
        </w:rPr>
        <w:t xml:space="preserve">par le conseil d’administration le </w:t>
      </w:r>
      <w:r w:rsidR="007C641C">
        <w:rPr>
          <w:i/>
          <w:iCs/>
        </w:rPr>
        <w:t>1</w:t>
      </w:r>
      <w:r w:rsidR="001B4069">
        <w:rPr>
          <w:i/>
          <w:iCs/>
        </w:rPr>
        <w:t>3</w:t>
      </w:r>
      <w:r w:rsidR="007C641C">
        <w:rPr>
          <w:i/>
          <w:iCs/>
        </w:rPr>
        <w:t xml:space="preserve"> mai 20</w:t>
      </w:r>
      <w:r w:rsidR="001B4069">
        <w:rPr>
          <w:i/>
          <w:iCs/>
        </w:rPr>
        <w:t>22</w:t>
      </w:r>
      <w:r>
        <w:rPr>
          <w:i/>
          <w:iCs/>
        </w:rPr>
        <w:t xml:space="preserve"> et a été adoptée par les membres </w:t>
      </w:r>
      <w:r w:rsidRPr="00D741A7">
        <w:rPr>
          <w:i/>
          <w:iCs/>
        </w:rPr>
        <w:t xml:space="preserve">en </w:t>
      </w:r>
      <w:r>
        <w:rPr>
          <w:i/>
          <w:iCs/>
        </w:rPr>
        <w:t>a</w:t>
      </w:r>
      <w:r w:rsidRPr="00D741A7">
        <w:rPr>
          <w:i/>
          <w:iCs/>
        </w:rPr>
        <w:t xml:space="preserve">ssemblée </w:t>
      </w:r>
      <w:r>
        <w:rPr>
          <w:i/>
          <w:iCs/>
        </w:rPr>
        <w:t>annuel</w:t>
      </w:r>
      <w:r w:rsidRPr="00D741A7">
        <w:rPr>
          <w:i/>
          <w:iCs/>
        </w:rPr>
        <w:t xml:space="preserve">le le </w:t>
      </w:r>
      <w:r w:rsidR="00BB3761">
        <w:rPr>
          <w:i/>
          <w:iCs/>
        </w:rPr>
        <w:t>2</w:t>
      </w:r>
      <w:r w:rsidR="001B4069">
        <w:rPr>
          <w:i/>
          <w:iCs/>
        </w:rPr>
        <w:t>1</w:t>
      </w:r>
      <w:r w:rsidR="00BB3761">
        <w:rPr>
          <w:i/>
          <w:iCs/>
        </w:rPr>
        <w:t xml:space="preserve"> juin 20</w:t>
      </w:r>
      <w:r w:rsidR="001B4069">
        <w:rPr>
          <w:i/>
          <w:iCs/>
        </w:rPr>
        <w:t>22</w:t>
      </w:r>
      <w:r w:rsidR="00BB3761">
        <w:rPr>
          <w:i/>
          <w:iCs/>
        </w:rPr>
        <w:t>.</w:t>
      </w:r>
    </w:p>
    <w:p w14:paraId="7AFB6BF2" w14:textId="77777777" w:rsidR="00BB0A90" w:rsidRDefault="00BB0A90" w:rsidP="00BB0A90">
      <w:pPr>
        <w:spacing w:before="0"/>
        <w:jc w:val="left"/>
      </w:pPr>
    </w:p>
    <w:p w14:paraId="1A692F08" w14:textId="77777777" w:rsidR="00BB0A90" w:rsidRDefault="00BB0A90" w:rsidP="00BB0A90">
      <w:pPr>
        <w:spacing w:before="0"/>
        <w:jc w:val="left"/>
      </w:pPr>
      <w:r>
        <w:t>Dispositif de diffusion de la politique</w:t>
      </w:r>
    </w:p>
    <w:p w14:paraId="503E1328" w14:textId="77777777" w:rsidR="00BB0A90" w:rsidRDefault="00BB0A90" w:rsidP="00BB0A90">
      <w:pPr>
        <w:pStyle w:val="Paragraphedeliste"/>
        <w:numPr>
          <w:ilvl w:val="0"/>
          <w:numId w:val="2"/>
        </w:numPr>
        <w:spacing w:before="0"/>
        <w:jc w:val="left"/>
      </w:pPr>
      <w:r>
        <w:t xml:space="preserve">Pour tous les membres dûment en règles du groupement forestier, la politique sera transmise lors de la prochaine convocation à l’assemblée générale suivant l’adoption du modèle d’affaires des groupements forestiers. </w:t>
      </w:r>
    </w:p>
    <w:p w14:paraId="7871C9C8" w14:textId="50B4D961" w:rsidR="00BB0A90" w:rsidRDefault="00BB0A90" w:rsidP="00BB0A90">
      <w:pPr>
        <w:pStyle w:val="Paragraphedeliste"/>
        <w:numPr>
          <w:ilvl w:val="0"/>
          <w:numId w:val="2"/>
        </w:numPr>
        <w:spacing w:before="0"/>
        <w:jc w:val="left"/>
      </w:pPr>
      <w:r>
        <w:t>Pour tous nouveaux membres, la politique sera expliquée et transmise au moment de l’adhésion au groupement forestier</w:t>
      </w:r>
    </w:p>
    <w:p w14:paraId="4056FF35" w14:textId="0355D038" w:rsidR="00BB0A90" w:rsidRDefault="00BB0A90" w:rsidP="00BB0A90">
      <w:pPr>
        <w:pStyle w:val="Paragraphedeliste"/>
        <w:numPr>
          <w:ilvl w:val="0"/>
          <w:numId w:val="2"/>
        </w:numPr>
        <w:spacing w:before="0"/>
        <w:jc w:val="left"/>
      </w:pPr>
      <w:r>
        <w:t>La politique sera également affichée dans les locaux et sur le site Web du groupement forestier lorsque cela s’applique.</w:t>
      </w:r>
    </w:p>
    <w:p w14:paraId="0E21ADD1" w14:textId="1D794677" w:rsidR="001B4069" w:rsidRDefault="001B4069" w:rsidP="001B4069">
      <w:pPr>
        <w:spacing w:before="0"/>
        <w:jc w:val="left"/>
      </w:pPr>
    </w:p>
    <w:p w14:paraId="5090F415" w14:textId="52A1A43E" w:rsidR="001B4069" w:rsidRDefault="001B4069" w:rsidP="001B4069">
      <w:pPr>
        <w:spacing w:before="0"/>
        <w:jc w:val="left"/>
        <w:rPr>
          <w:b/>
          <w:bCs/>
        </w:rPr>
      </w:pPr>
    </w:p>
    <w:p w14:paraId="1E26BF2F" w14:textId="091229FD" w:rsidR="00271CC1" w:rsidRPr="00271CC1" w:rsidRDefault="00271CC1" w:rsidP="001B4069">
      <w:pPr>
        <w:spacing w:before="0"/>
        <w:jc w:val="left"/>
        <w:rPr>
          <w:b/>
          <w:bCs/>
        </w:rPr>
      </w:pPr>
      <w:r>
        <w:rPr>
          <w:b/>
          <w:bCs/>
        </w:rPr>
        <w:t>Le président du conseil d’administration du groupement est responsable de l’application de la politique.  Vous pouvez vous adresser à cette personne pour toutes questions.</w:t>
      </w:r>
    </w:p>
    <w:sectPr w:rsidR="00271CC1" w:rsidRPr="00271CC1" w:rsidSect="00130016">
      <w:footerReference w:type="default" r:id="rId9"/>
      <w:pgSz w:w="12240" w:h="15840"/>
      <w:pgMar w:top="1134" w:right="1797" w:bottom="1134"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4C6E5" w14:textId="77777777" w:rsidR="009C1D87" w:rsidRDefault="009C1D87" w:rsidP="00D84948">
      <w:pPr>
        <w:spacing w:before="0"/>
      </w:pPr>
      <w:r>
        <w:separator/>
      </w:r>
    </w:p>
  </w:endnote>
  <w:endnote w:type="continuationSeparator" w:id="0">
    <w:p w14:paraId="67536546" w14:textId="77777777" w:rsidR="009C1D87" w:rsidRDefault="009C1D87" w:rsidP="00D8494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93717"/>
      <w:docPartObj>
        <w:docPartGallery w:val="Page Numbers (Bottom of Page)"/>
        <w:docPartUnique/>
      </w:docPartObj>
    </w:sdtPr>
    <w:sdtContent>
      <w:p w14:paraId="26FD8182" w14:textId="77777777" w:rsidR="00D84948" w:rsidRDefault="00C15DC6">
        <w:pPr>
          <w:pStyle w:val="Pieddepage"/>
          <w:jc w:val="center"/>
        </w:pPr>
        <w:r>
          <w:fldChar w:fldCharType="begin"/>
        </w:r>
        <w:r>
          <w:instrText xml:space="preserve"> PAGE   \* MERGEFORMAT </w:instrText>
        </w:r>
        <w:r>
          <w:fldChar w:fldCharType="separate"/>
        </w:r>
        <w:r w:rsidR="00677FD9">
          <w:rPr>
            <w:noProof/>
          </w:rPr>
          <w:t>2</w:t>
        </w:r>
        <w:r>
          <w:rPr>
            <w:noProof/>
          </w:rPr>
          <w:fldChar w:fldCharType="end"/>
        </w:r>
      </w:p>
    </w:sdtContent>
  </w:sdt>
  <w:p w14:paraId="665E1CA2" w14:textId="77777777" w:rsidR="00D84948" w:rsidRDefault="00D8494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20ACE" w14:textId="77777777" w:rsidR="009C1D87" w:rsidRDefault="009C1D87" w:rsidP="00D84948">
      <w:pPr>
        <w:spacing w:before="0"/>
      </w:pPr>
      <w:r>
        <w:separator/>
      </w:r>
    </w:p>
  </w:footnote>
  <w:footnote w:type="continuationSeparator" w:id="0">
    <w:p w14:paraId="402E7077" w14:textId="77777777" w:rsidR="009C1D87" w:rsidRDefault="009C1D87" w:rsidP="00D8494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B18C7"/>
    <w:multiLevelType w:val="multilevel"/>
    <w:tmpl w:val="8AC6445A"/>
    <w:lvl w:ilvl="0">
      <w:start w:val="1"/>
      <w:numFmt w:val="decimal"/>
      <w:pStyle w:val="Titre1"/>
      <w:lvlText w:val="%1.1"/>
      <w:lvlJc w:val="left"/>
      <w:pPr>
        <w:ind w:left="720" w:hanging="360"/>
      </w:pPr>
      <w:rPr>
        <w:rFonts w:hint="default"/>
      </w:rPr>
    </w:lvl>
    <w:lvl w:ilvl="1">
      <w:start w:val="1"/>
      <w:numFmt w:val="lowerLetter"/>
      <w:pStyle w:val="Titre2"/>
      <w:lvlText w:val="%2."/>
      <w:lvlJc w:val="left"/>
      <w:pPr>
        <w:ind w:left="1440" w:hanging="360"/>
      </w:pPr>
    </w:lvl>
    <w:lvl w:ilvl="2">
      <w:start w:val="1"/>
      <w:numFmt w:val="lowerRoman"/>
      <w:pStyle w:val="Titre3"/>
      <w:lvlText w:val="%3."/>
      <w:lvlJc w:val="right"/>
      <w:pPr>
        <w:ind w:left="2160" w:hanging="180"/>
      </w:pPr>
    </w:lvl>
    <w:lvl w:ilvl="3">
      <w:start w:val="1"/>
      <w:numFmt w:val="decimal"/>
      <w:pStyle w:val="Titre4"/>
      <w:lvlText w:val="%4."/>
      <w:lvlJc w:val="left"/>
      <w:pPr>
        <w:ind w:left="2880" w:hanging="360"/>
      </w:pPr>
    </w:lvl>
    <w:lvl w:ilvl="4">
      <w:start w:val="1"/>
      <w:numFmt w:val="lowerLetter"/>
      <w:pStyle w:val="Titre5"/>
      <w:lvlText w:val="%5."/>
      <w:lvlJc w:val="left"/>
      <w:pPr>
        <w:ind w:left="3600" w:hanging="360"/>
      </w:pPr>
    </w:lvl>
    <w:lvl w:ilvl="5">
      <w:start w:val="1"/>
      <w:numFmt w:val="lowerRoman"/>
      <w:pStyle w:val="Titre6"/>
      <w:lvlText w:val="%6."/>
      <w:lvlJc w:val="right"/>
      <w:pPr>
        <w:ind w:left="4320" w:hanging="180"/>
      </w:pPr>
    </w:lvl>
    <w:lvl w:ilvl="6">
      <w:start w:val="1"/>
      <w:numFmt w:val="decimal"/>
      <w:pStyle w:val="Titre7"/>
      <w:lvlText w:val="%7."/>
      <w:lvlJc w:val="left"/>
      <w:pPr>
        <w:ind w:left="5040" w:hanging="360"/>
      </w:pPr>
    </w:lvl>
    <w:lvl w:ilvl="7">
      <w:start w:val="1"/>
      <w:numFmt w:val="lowerLetter"/>
      <w:pStyle w:val="Titre8"/>
      <w:lvlText w:val="%8."/>
      <w:lvlJc w:val="left"/>
      <w:pPr>
        <w:ind w:left="5760" w:hanging="360"/>
      </w:pPr>
    </w:lvl>
    <w:lvl w:ilvl="8">
      <w:start w:val="1"/>
      <w:numFmt w:val="lowerRoman"/>
      <w:pStyle w:val="Titre9"/>
      <w:lvlText w:val="%9."/>
      <w:lvlJc w:val="right"/>
      <w:pPr>
        <w:ind w:left="6480" w:hanging="180"/>
      </w:pPr>
    </w:lvl>
  </w:abstractNum>
  <w:abstractNum w:abstractNumId="1" w15:restartNumberingAfterBreak="0">
    <w:nsid w:val="358F7350"/>
    <w:multiLevelType w:val="hybridMultilevel"/>
    <w:tmpl w:val="FD14A500"/>
    <w:lvl w:ilvl="0" w:tplc="EB0A8BBA">
      <w:numFmt w:val="bullet"/>
      <w:lvlText w:val="-"/>
      <w:lvlJc w:val="left"/>
      <w:pPr>
        <w:ind w:left="720" w:hanging="360"/>
      </w:pPr>
      <w:rPr>
        <w:rFonts w:ascii="Calibri" w:eastAsia="Times New Roman" w:hAnsi="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num w:numId="1" w16cid:durableId="1853449061">
    <w:abstractNumId w:val="0"/>
  </w:num>
  <w:num w:numId="2" w16cid:durableId="784663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0A90"/>
    <w:rsid w:val="0000174E"/>
    <w:rsid w:val="000234FA"/>
    <w:rsid w:val="00130016"/>
    <w:rsid w:val="00146C19"/>
    <w:rsid w:val="0019057F"/>
    <w:rsid w:val="001B4069"/>
    <w:rsid w:val="002036A6"/>
    <w:rsid w:val="002406DA"/>
    <w:rsid w:val="00261330"/>
    <w:rsid w:val="00271CC1"/>
    <w:rsid w:val="00341F50"/>
    <w:rsid w:val="0039664D"/>
    <w:rsid w:val="003D3EA3"/>
    <w:rsid w:val="00572BB9"/>
    <w:rsid w:val="00677FD9"/>
    <w:rsid w:val="007032FF"/>
    <w:rsid w:val="007C641C"/>
    <w:rsid w:val="00851300"/>
    <w:rsid w:val="008666B6"/>
    <w:rsid w:val="00887668"/>
    <w:rsid w:val="008F0A93"/>
    <w:rsid w:val="009C1D87"/>
    <w:rsid w:val="009D418E"/>
    <w:rsid w:val="00A34159"/>
    <w:rsid w:val="00AB37AD"/>
    <w:rsid w:val="00BB0A90"/>
    <w:rsid w:val="00BB3761"/>
    <w:rsid w:val="00BD5B57"/>
    <w:rsid w:val="00C15DC6"/>
    <w:rsid w:val="00CA7513"/>
    <w:rsid w:val="00D84948"/>
    <w:rsid w:val="00E3476C"/>
    <w:rsid w:val="00EC186E"/>
    <w:rsid w:val="00EF68DE"/>
    <w:rsid w:val="00F12FD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DA449E"/>
  <w15:docId w15:val="{43AB0D3F-747D-4E4B-8184-A77DC41A4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A90"/>
    <w:pPr>
      <w:spacing w:before="120"/>
      <w:jc w:val="both"/>
    </w:pPr>
    <w:rPr>
      <w:rFonts w:ascii="Calibri" w:eastAsia="Times New Roman" w:hAnsi="Calibri" w:cs="Calibri"/>
      <w:lang w:val="fr-CA" w:eastAsia="fr-FR"/>
    </w:rPr>
  </w:style>
  <w:style w:type="paragraph" w:styleId="Titre1">
    <w:name w:val="heading 1"/>
    <w:aliases w:val="Chapitre,h1"/>
    <w:basedOn w:val="Normal"/>
    <w:next w:val="Normal"/>
    <w:link w:val="Titre1Car"/>
    <w:uiPriority w:val="99"/>
    <w:qFormat/>
    <w:rsid w:val="00BB0A90"/>
    <w:pPr>
      <w:numPr>
        <w:numId w:val="1"/>
      </w:numPr>
      <w:tabs>
        <w:tab w:val="left" w:pos="720"/>
      </w:tabs>
      <w:outlineLvl w:val="0"/>
    </w:pPr>
    <w:rPr>
      <w:b/>
      <w:bCs/>
      <w:caps/>
      <w:kern w:val="32"/>
      <w:sz w:val="36"/>
      <w:szCs w:val="36"/>
      <w:lang w:val="en-US"/>
    </w:rPr>
  </w:style>
  <w:style w:type="paragraph" w:styleId="Titre2">
    <w:name w:val="heading 2"/>
    <w:aliases w:val="an1,h2"/>
    <w:basedOn w:val="Normal"/>
    <w:next w:val="Normal"/>
    <w:link w:val="Titre2Car"/>
    <w:uiPriority w:val="99"/>
    <w:qFormat/>
    <w:rsid w:val="00BB0A90"/>
    <w:pPr>
      <w:numPr>
        <w:ilvl w:val="1"/>
        <w:numId w:val="1"/>
      </w:numPr>
      <w:tabs>
        <w:tab w:val="left" w:pos="1080"/>
      </w:tabs>
      <w:outlineLvl w:val="1"/>
    </w:pPr>
    <w:rPr>
      <w:b/>
      <w:bCs/>
      <w:caps/>
      <w:sz w:val="28"/>
      <w:szCs w:val="28"/>
    </w:rPr>
  </w:style>
  <w:style w:type="paragraph" w:styleId="Titre3">
    <w:name w:val="heading 3"/>
    <w:aliases w:val="an2t,h3"/>
    <w:basedOn w:val="Normal"/>
    <w:next w:val="Normal"/>
    <w:link w:val="Titre3Car"/>
    <w:uiPriority w:val="99"/>
    <w:qFormat/>
    <w:rsid w:val="00BB0A90"/>
    <w:pPr>
      <w:keepNext/>
      <w:numPr>
        <w:ilvl w:val="2"/>
        <w:numId w:val="1"/>
      </w:numPr>
      <w:tabs>
        <w:tab w:val="left" w:pos="1440"/>
      </w:tabs>
      <w:outlineLvl w:val="2"/>
    </w:pPr>
    <w:rPr>
      <w:b/>
      <w:bCs/>
      <w:sz w:val="28"/>
      <w:szCs w:val="28"/>
    </w:rPr>
  </w:style>
  <w:style w:type="paragraph" w:styleId="Titre4">
    <w:name w:val="heading 4"/>
    <w:aliases w:val="h4"/>
    <w:basedOn w:val="Normal"/>
    <w:next w:val="Normal"/>
    <w:link w:val="Titre4Car"/>
    <w:uiPriority w:val="99"/>
    <w:qFormat/>
    <w:rsid w:val="00BB0A90"/>
    <w:pPr>
      <w:keepNext/>
      <w:keepLines/>
      <w:numPr>
        <w:ilvl w:val="3"/>
        <w:numId w:val="1"/>
      </w:numPr>
      <w:tabs>
        <w:tab w:val="left" w:pos="1800"/>
      </w:tabs>
      <w:ind w:left="1800" w:hanging="1800"/>
      <w:outlineLvl w:val="3"/>
    </w:pPr>
    <w:rPr>
      <w:rFonts w:ascii="Cambria" w:hAnsi="Cambria" w:cs="Cambria"/>
      <w:i/>
      <w:iCs/>
    </w:rPr>
  </w:style>
  <w:style w:type="paragraph" w:styleId="Titre5">
    <w:name w:val="heading 5"/>
    <w:basedOn w:val="Normal"/>
    <w:next w:val="Normal"/>
    <w:link w:val="Titre5Car"/>
    <w:uiPriority w:val="99"/>
    <w:qFormat/>
    <w:rsid w:val="00BB0A90"/>
    <w:pPr>
      <w:keepNext/>
      <w:keepLines/>
      <w:numPr>
        <w:ilvl w:val="4"/>
        <w:numId w:val="1"/>
      </w:numPr>
      <w:spacing w:before="200"/>
      <w:ind w:left="1008" w:hanging="1008"/>
      <w:outlineLvl w:val="4"/>
    </w:pPr>
    <w:rPr>
      <w:rFonts w:ascii="Cambria" w:hAnsi="Cambria" w:cs="Cambria"/>
      <w:color w:val="243F60"/>
    </w:rPr>
  </w:style>
  <w:style w:type="paragraph" w:styleId="Titre6">
    <w:name w:val="heading 6"/>
    <w:basedOn w:val="Normal"/>
    <w:next w:val="Normal"/>
    <w:link w:val="Titre6Car"/>
    <w:uiPriority w:val="99"/>
    <w:qFormat/>
    <w:rsid w:val="00BB0A90"/>
    <w:pPr>
      <w:keepNext/>
      <w:keepLines/>
      <w:numPr>
        <w:ilvl w:val="5"/>
        <w:numId w:val="1"/>
      </w:numPr>
      <w:spacing w:before="200"/>
      <w:ind w:left="1152" w:hanging="1152"/>
      <w:outlineLvl w:val="5"/>
    </w:pPr>
    <w:rPr>
      <w:rFonts w:ascii="Cambria" w:hAnsi="Cambria" w:cs="Cambria"/>
      <w:i/>
      <w:iCs/>
      <w:color w:val="243F60"/>
    </w:rPr>
  </w:style>
  <w:style w:type="paragraph" w:styleId="Titre7">
    <w:name w:val="heading 7"/>
    <w:basedOn w:val="Normal"/>
    <w:next w:val="Normal"/>
    <w:link w:val="Titre7Car"/>
    <w:uiPriority w:val="99"/>
    <w:qFormat/>
    <w:rsid w:val="00BB0A90"/>
    <w:pPr>
      <w:keepNext/>
      <w:keepLines/>
      <w:numPr>
        <w:ilvl w:val="6"/>
        <w:numId w:val="1"/>
      </w:numPr>
      <w:spacing w:before="200"/>
      <w:ind w:left="1296" w:hanging="1296"/>
      <w:outlineLvl w:val="6"/>
    </w:pPr>
    <w:rPr>
      <w:rFonts w:ascii="Cambria" w:hAnsi="Cambria" w:cs="Cambria"/>
      <w:i/>
      <w:iCs/>
      <w:color w:val="404040"/>
    </w:rPr>
  </w:style>
  <w:style w:type="paragraph" w:styleId="Titre8">
    <w:name w:val="heading 8"/>
    <w:basedOn w:val="Normal"/>
    <w:next w:val="Normal"/>
    <w:link w:val="Titre8Car"/>
    <w:uiPriority w:val="99"/>
    <w:qFormat/>
    <w:rsid w:val="00BB0A90"/>
    <w:pPr>
      <w:keepNext/>
      <w:keepLines/>
      <w:numPr>
        <w:ilvl w:val="7"/>
        <w:numId w:val="1"/>
      </w:numPr>
      <w:spacing w:before="200"/>
      <w:ind w:left="1440" w:hanging="1440"/>
      <w:outlineLvl w:val="7"/>
    </w:pPr>
    <w:rPr>
      <w:rFonts w:ascii="Cambria" w:hAnsi="Cambria" w:cs="Cambria"/>
      <w:color w:val="404040"/>
      <w:sz w:val="20"/>
      <w:szCs w:val="20"/>
    </w:rPr>
  </w:style>
  <w:style w:type="paragraph" w:styleId="Titre9">
    <w:name w:val="heading 9"/>
    <w:basedOn w:val="Normal"/>
    <w:next w:val="Normal"/>
    <w:link w:val="Titre9Car"/>
    <w:uiPriority w:val="99"/>
    <w:qFormat/>
    <w:rsid w:val="00BB0A90"/>
    <w:pPr>
      <w:keepNext/>
      <w:keepLines/>
      <w:numPr>
        <w:ilvl w:val="8"/>
        <w:numId w:val="1"/>
      </w:numPr>
      <w:spacing w:before="200"/>
      <w:ind w:left="1584" w:hanging="1584"/>
      <w:outlineLvl w:val="8"/>
    </w:pPr>
    <w:rPr>
      <w:rFonts w:ascii="Cambria" w:hAnsi="Cambria" w:cs="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Chapitre Car,h1 Car"/>
    <w:basedOn w:val="Policepardfaut"/>
    <w:link w:val="Titre1"/>
    <w:uiPriority w:val="99"/>
    <w:rsid w:val="00BB0A90"/>
    <w:rPr>
      <w:rFonts w:ascii="Calibri" w:eastAsia="Times New Roman" w:hAnsi="Calibri" w:cs="Calibri"/>
      <w:b/>
      <w:bCs/>
      <w:caps/>
      <w:kern w:val="32"/>
      <w:sz w:val="36"/>
      <w:szCs w:val="36"/>
      <w:lang w:val="en-US" w:eastAsia="fr-FR"/>
    </w:rPr>
  </w:style>
  <w:style w:type="character" w:customStyle="1" w:styleId="Titre2Car">
    <w:name w:val="Titre 2 Car"/>
    <w:aliases w:val="an1 Car,h2 Car"/>
    <w:basedOn w:val="Policepardfaut"/>
    <w:link w:val="Titre2"/>
    <w:uiPriority w:val="99"/>
    <w:rsid w:val="00BB0A90"/>
    <w:rPr>
      <w:rFonts w:ascii="Calibri" w:eastAsia="Times New Roman" w:hAnsi="Calibri" w:cs="Calibri"/>
      <w:b/>
      <w:bCs/>
      <w:caps/>
      <w:sz w:val="28"/>
      <w:szCs w:val="28"/>
      <w:lang w:val="fr-CA" w:eastAsia="fr-FR"/>
    </w:rPr>
  </w:style>
  <w:style w:type="character" w:customStyle="1" w:styleId="Titre3Car">
    <w:name w:val="Titre 3 Car"/>
    <w:aliases w:val="an2t Car,h3 Car"/>
    <w:basedOn w:val="Policepardfaut"/>
    <w:link w:val="Titre3"/>
    <w:uiPriority w:val="99"/>
    <w:rsid w:val="00BB0A90"/>
    <w:rPr>
      <w:rFonts w:ascii="Calibri" w:eastAsia="Times New Roman" w:hAnsi="Calibri" w:cs="Calibri"/>
      <w:b/>
      <w:bCs/>
      <w:sz w:val="28"/>
      <w:szCs w:val="28"/>
      <w:lang w:val="fr-CA" w:eastAsia="fr-FR"/>
    </w:rPr>
  </w:style>
  <w:style w:type="character" w:customStyle="1" w:styleId="Titre4Car">
    <w:name w:val="Titre 4 Car"/>
    <w:aliases w:val="h4 Car"/>
    <w:basedOn w:val="Policepardfaut"/>
    <w:link w:val="Titre4"/>
    <w:uiPriority w:val="99"/>
    <w:rsid w:val="00BB0A90"/>
    <w:rPr>
      <w:rFonts w:ascii="Cambria" w:eastAsia="Times New Roman" w:hAnsi="Cambria" w:cs="Cambria"/>
      <w:i/>
      <w:iCs/>
      <w:lang w:val="fr-CA" w:eastAsia="fr-FR"/>
    </w:rPr>
  </w:style>
  <w:style w:type="character" w:customStyle="1" w:styleId="Titre5Car">
    <w:name w:val="Titre 5 Car"/>
    <w:basedOn w:val="Policepardfaut"/>
    <w:link w:val="Titre5"/>
    <w:uiPriority w:val="99"/>
    <w:rsid w:val="00BB0A90"/>
    <w:rPr>
      <w:rFonts w:ascii="Cambria" w:eastAsia="Times New Roman" w:hAnsi="Cambria" w:cs="Cambria"/>
      <w:color w:val="243F60"/>
      <w:lang w:val="fr-CA" w:eastAsia="fr-FR"/>
    </w:rPr>
  </w:style>
  <w:style w:type="character" w:customStyle="1" w:styleId="Titre6Car">
    <w:name w:val="Titre 6 Car"/>
    <w:basedOn w:val="Policepardfaut"/>
    <w:link w:val="Titre6"/>
    <w:uiPriority w:val="99"/>
    <w:rsid w:val="00BB0A90"/>
    <w:rPr>
      <w:rFonts w:ascii="Cambria" w:eastAsia="Times New Roman" w:hAnsi="Cambria" w:cs="Cambria"/>
      <w:i/>
      <w:iCs/>
      <w:color w:val="243F60"/>
      <w:lang w:val="fr-CA" w:eastAsia="fr-FR"/>
    </w:rPr>
  </w:style>
  <w:style w:type="character" w:customStyle="1" w:styleId="Titre7Car">
    <w:name w:val="Titre 7 Car"/>
    <w:basedOn w:val="Policepardfaut"/>
    <w:link w:val="Titre7"/>
    <w:uiPriority w:val="99"/>
    <w:rsid w:val="00BB0A90"/>
    <w:rPr>
      <w:rFonts w:ascii="Cambria" w:eastAsia="Times New Roman" w:hAnsi="Cambria" w:cs="Cambria"/>
      <w:i/>
      <w:iCs/>
      <w:color w:val="404040"/>
      <w:lang w:val="fr-CA" w:eastAsia="fr-FR"/>
    </w:rPr>
  </w:style>
  <w:style w:type="character" w:customStyle="1" w:styleId="Titre8Car">
    <w:name w:val="Titre 8 Car"/>
    <w:basedOn w:val="Policepardfaut"/>
    <w:link w:val="Titre8"/>
    <w:uiPriority w:val="99"/>
    <w:rsid w:val="00BB0A90"/>
    <w:rPr>
      <w:rFonts w:ascii="Cambria" w:eastAsia="Times New Roman" w:hAnsi="Cambria" w:cs="Cambria"/>
      <w:color w:val="404040"/>
      <w:sz w:val="20"/>
      <w:szCs w:val="20"/>
      <w:lang w:val="fr-CA" w:eastAsia="fr-FR"/>
    </w:rPr>
  </w:style>
  <w:style w:type="character" w:customStyle="1" w:styleId="Titre9Car">
    <w:name w:val="Titre 9 Car"/>
    <w:basedOn w:val="Policepardfaut"/>
    <w:link w:val="Titre9"/>
    <w:uiPriority w:val="99"/>
    <w:rsid w:val="00BB0A90"/>
    <w:rPr>
      <w:rFonts w:ascii="Cambria" w:eastAsia="Times New Roman" w:hAnsi="Cambria" w:cs="Cambria"/>
      <w:i/>
      <w:iCs/>
      <w:color w:val="404040"/>
      <w:sz w:val="20"/>
      <w:szCs w:val="20"/>
      <w:lang w:val="fr-CA" w:eastAsia="fr-FR"/>
    </w:rPr>
  </w:style>
  <w:style w:type="paragraph" w:styleId="Paragraphedeliste">
    <w:name w:val="List Paragraph"/>
    <w:basedOn w:val="Normal"/>
    <w:link w:val="ParagraphedelisteCar"/>
    <w:uiPriority w:val="99"/>
    <w:qFormat/>
    <w:rsid w:val="00BB0A90"/>
    <w:pPr>
      <w:ind w:left="720"/>
    </w:pPr>
  </w:style>
  <w:style w:type="character" w:customStyle="1" w:styleId="ParagraphedelisteCar">
    <w:name w:val="Paragraphe de liste Car"/>
    <w:link w:val="Paragraphedeliste"/>
    <w:uiPriority w:val="99"/>
    <w:rsid w:val="00BB0A90"/>
    <w:rPr>
      <w:rFonts w:ascii="Calibri" w:eastAsia="Times New Roman" w:hAnsi="Calibri" w:cs="Calibri"/>
      <w:lang w:val="fr-CA" w:eastAsia="fr-FR"/>
    </w:rPr>
  </w:style>
  <w:style w:type="paragraph" w:styleId="Textedebulles">
    <w:name w:val="Balloon Text"/>
    <w:basedOn w:val="Normal"/>
    <w:link w:val="TextedebullesCar"/>
    <w:uiPriority w:val="99"/>
    <w:semiHidden/>
    <w:unhideWhenUsed/>
    <w:rsid w:val="00D84948"/>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D84948"/>
    <w:rPr>
      <w:rFonts w:ascii="Tahoma" w:eastAsia="Times New Roman" w:hAnsi="Tahoma" w:cs="Tahoma"/>
      <w:sz w:val="16"/>
      <w:szCs w:val="16"/>
      <w:lang w:val="fr-CA" w:eastAsia="fr-FR"/>
    </w:rPr>
  </w:style>
  <w:style w:type="paragraph" w:styleId="En-tte">
    <w:name w:val="header"/>
    <w:basedOn w:val="Normal"/>
    <w:link w:val="En-tteCar"/>
    <w:uiPriority w:val="99"/>
    <w:semiHidden/>
    <w:unhideWhenUsed/>
    <w:rsid w:val="00D84948"/>
    <w:pPr>
      <w:tabs>
        <w:tab w:val="center" w:pos="4320"/>
        <w:tab w:val="right" w:pos="8640"/>
      </w:tabs>
      <w:spacing w:before="0"/>
    </w:pPr>
  </w:style>
  <w:style w:type="character" w:customStyle="1" w:styleId="En-tteCar">
    <w:name w:val="En-tête Car"/>
    <w:basedOn w:val="Policepardfaut"/>
    <w:link w:val="En-tte"/>
    <w:uiPriority w:val="99"/>
    <w:semiHidden/>
    <w:rsid w:val="00D84948"/>
    <w:rPr>
      <w:rFonts w:ascii="Calibri" w:eastAsia="Times New Roman" w:hAnsi="Calibri" w:cs="Calibri"/>
      <w:lang w:val="fr-CA" w:eastAsia="fr-FR"/>
    </w:rPr>
  </w:style>
  <w:style w:type="paragraph" w:styleId="Pieddepage">
    <w:name w:val="footer"/>
    <w:basedOn w:val="Normal"/>
    <w:link w:val="PieddepageCar"/>
    <w:uiPriority w:val="99"/>
    <w:unhideWhenUsed/>
    <w:rsid w:val="00D84948"/>
    <w:pPr>
      <w:tabs>
        <w:tab w:val="center" w:pos="4320"/>
        <w:tab w:val="right" w:pos="8640"/>
      </w:tabs>
      <w:spacing w:before="0"/>
    </w:pPr>
  </w:style>
  <w:style w:type="character" w:customStyle="1" w:styleId="PieddepageCar">
    <w:name w:val="Pied de page Car"/>
    <w:basedOn w:val="Policepardfaut"/>
    <w:link w:val="Pieddepage"/>
    <w:uiPriority w:val="99"/>
    <w:rsid w:val="00D84948"/>
    <w:rPr>
      <w:rFonts w:ascii="Calibri" w:eastAsia="Times New Roman" w:hAnsi="Calibri" w:cs="Calibri"/>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777</Words>
  <Characters>4277</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RESAM</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 Comptabilite</dc:creator>
  <cp:lastModifiedBy>Claudine Tremblay</cp:lastModifiedBy>
  <cp:revision>19</cp:revision>
  <cp:lastPrinted>2018-05-02T18:43:00Z</cp:lastPrinted>
  <dcterms:created xsi:type="dcterms:W3CDTF">2017-05-25T18:38:00Z</dcterms:created>
  <dcterms:modified xsi:type="dcterms:W3CDTF">2022-09-27T15:17:00Z</dcterms:modified>
</cp:coreProperties>
</file>